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line="495" w:lineRule="exact" w:before="0"/>
        <w:ind w:left="141" w:right="0" w:firstLine="0"/>
        <w:jc w:val="left"/>
        <w:rPr>
          <w:sz w:val="22"/>
        </w:rPr>
      </w:pPr>
      <w:r>
        <w:rPr>
          <w:rFonts w:ascii="Microsoft JhengHei" w:eastAsia="Microsoft JhengHei"/>
          <w:b/>
          <w:spacing w:val="-2"/>
          <w:sz w:val="32"/>
        </w:rPr>
        <w:t>臺北市立弘道國民中學公物管理暨損壞公物賠償辦法</w:t>
      </w:r>
      <w:r>
        <w:rPr>
          <w:spacing w:val="-2"/>
          <w:sz w:val="22"/>
        </w:rPr>
        <w:t>（104.8.1</w:t>
      </w:r>
      <w:r>
        <w:rPr>
          <w:spacing w:val="-18"/>
          <w:sz w:val="22"/>
        </w:rPr>
        <w:t> 修訂</w:t>
      </w:r>
      <w:r>
        <w:rPr>
          <w:spacing w:val="-10"/>
          <w:sz w:val="22"/>
        </w:rPr>
        <w:t>）</w:t>
      </w:r>
    </w:p>
    <w:p>
      <w:pPr>
        <w:pStyle w:val="BodyText"/>
        <w:spacing w:before="26"/>
        <w:ind w:left="0"/>
        <w:rPr>
          <w:sz w:val="32"/>
        </w:rPr>
      </w:pPr>
    </w:p>
    <w:p>
      <w:pPr>
        <w:pStyle w:val="BodyText"/>
        <w:spacing w:line="259" w:lineRule="auto" w:before="0"/>
        <w:ind w:left="851" w:right="302" w:hanging="555"/>
      </w:pPr>
      <w:r>
        <w:rPr>
          <w:spacing w:val="-4"/>
        </w:rPr>
        <w:t>一、為培養學生公德心及愛護公物習慣，杜絕無謂損耗避免浪費公帑起見，特</w:t>
      </w:r>
      <w:r>
        <w:rPr>
          <w:spacing w:val="-2"/>
        </w:rPr>
        <w:t>訂定本辦法。</w:t>
      </w:r>
    </w:p>
    <w:p>
      <w:pPr>
        <w:pStyle w:val="BodyText"/>
        <w:spacing w:line="259" w:lineRule="auto"/>
        <w:ind w:left="851" w:right="298" w:hanging="555"/>
      </w:pPr>
      <w:r>
        <w:rPr>
          <w:spacing w:val="-4"/>
        </w:rPr>
        <w:t>二、校內各種教具，樹木、花圃、課桌椅、玻璃、門窗及其它附屬品等公共設</w:t>
      </w:r>
      <w:r>
        <w:rPr>
          <w:spacing w:val="-2"/>
        </w:rPr>
        <w:t>備均列為公物，全校學生均負保管之責。</w:t>
      </w:r>
    </w:p>
    <w:p>
      <w:pPr>
        <w:pStyle w:val="BodyText"/>
        <w:spacing w:before="0"/>
        <w:ind w:left="297"/>
      </w:pPr>
      <w:r>
        <w:rPr>
          <w:spacing w:val="-3"/>
        </w:rPr>
        <w:t>三、班級學生領用之公物如領用前已破損者應向總務處掉換或修理。</w:t>
      </w:r>
    </w:p>
    <w:p>
      <w:pPr>
        <w:pStyle w:val="BodyText"/>
        <w:spacing w:line="259" w:lineRule="auto" w:before="27"/>
        <w:ind w:left="851" w:right="444" w:hanging="555"/>
      </w:pPr>
      <w:r>
        <w:rPr/>
        <w:t>四、各班教室由各該班導師及學生負責保管並在下課後應負責關閉門窗加鎖</w:t>
      </w:r>
      <w:r>
        <w:rPr>
          <w:spacing w:val="-2"/>
        </w:rPr>
        <w:t>始可離去，如無加鎖被他人破壞，仍由該班負賠償之責。</w:t>
      </w:r>
    </w:p>
    <w:p>
      <w:pPr>
        <w:pStyle w:val="BodyText"/>
        <w:spacing w:line="259" w:lineRule="auto"/>
        <w:ind w:left="851" w:right="298" w:hanging="555"/>
        <w:jc w:val="both"/>
      </w:pPr>
      <w:r>
        <w:rPr>
          <w:spacing w:val="-4"/>
        </w:rPr>
        <w:t>五、凡屬教室以外校內公共場所之門窗、玻璃、樹木、花圃等公物，如有損壞</w:t>
      </w:r>
      <w:r>
        <w:rPr>
          <w:spacing w:val="-8"/>
        </w:rPr>
        <w:t>者破壞人應主動向導師或總務處報請估價賠償。凡屬各班級教室內之公物</w:t>
      </w:r>
      <w:r>
        <w:rPr>
          <w:spacing w:val="-4"/>
        </w:rPr>
        <w:t>如門窗、玻璃、講桌、黑板、課桌椅及掃除用具箱等破損者，破壞人應主</w:t>
      </w:r>
      <w:r>
        <w:rPr>
          <w:spacing w:val="-10"/>
        </w:rPr>
        <w:t>動向該班導師及總務股長報請賠償，總務股長據報後應轉報總務處並令其</w:t>
      </w:r>
      <w:r>
        <w:rPr>
          <w:spacing w:val="-4"/>
        </w:rPr>
        <w:t>繳費賠償。</w:t>
      </w:r>
    </w:p>
    <w:p>
      <w:pPr>
        <w:pStyle w:val="Title"/>
        <w:rPr>
          <w:rFonts w:ascii="Times New Roman" w:eastAsia="Times New Roman"/>
        </w:rPr>
      </w:pPr>
      <w:r>
        <w:rPr>
          <w:spacing w:val="-2"/>
        </w:rPr>
        <w:t>六、賠償方式</w:t>
      </w:r>
      <w:r>
        <w:rPr>
          <w:rFonts w:ascii="Times New Roman" w:eastAsia="Times New Roman"/>
          <w:spacing w:val="-10"/>
        </w:rPr>
        <w:t>:</w:t>
      </w:r>
    </w:p>
    <w:p>
      <w:pPr>
        <w:pStyle w:val="ListParagraph"/>
        <w:numPr>
          <w:ilvl w:val="0"/>
          <w:numId w:val="1"/>
        </w:numPr>
        <w:tabs>
          <w:tab w:pos="1074" w:val="left" w:leader="none"/>
        </w:tabs>
        <w:spacing w:line="317" w:lineRule="exact" w:before="0" w:after="0"/>
        <w:ind w:left="1074" w:right="0" w:hanging="259"/>
        <w:jc w:val="left"/>
        <w:rPr>
          <w:sz w:val="26"/>
        </w:rPr>
      </w:pPr>
      <w:r>
        <w:rPr>
          <w:spacing w:val="-3"/>
          <w:sz w:val="26"/>
        </w:rPr>
        <w:t>學生遺失、被竊、損壞公物賠償區分如下：</w:t>
      </w:r>
    </w:p>
    <w:p>
      <w:pPr>
        <w:pStyle w:val="BodyText"/>
        <w:spacing w:line="259" w:lineRule="auto" w:before="27"/>
        <w:ind w:left="1036" w:right="6108"/>
      </w:pPr>
      <w:r>
        <w:rPr>
          <w:spacing w:val="-2"/>
        </w:rPr>
        <w:t>(1)修理費賠償。 (2)折舊現金賠償</w:t>
      </w:r>
      <w:r>
        <w:rPr>
          <w:spacing w:val="-2"/>
        </w:rPr>
        <w:t>。</w:t>
      </w:r>
    </w:p>
    <w:p>
      <w:pPr>
        <w:pStyle w:val="BodyText"/>
        <w:spacing w:line="259" w:lineRule="auto" w:before="0"/>
        <w:ind w:left="1036" w:right="5849"/>
      </w:pPr>
      <w:r>
        <w:rPr>
          <w:spacing w:val="-2"/>
        </w:rPr>
        <w:t>(3)折原價現金賠償</w:t>
      </w:r>
      <w:r>
        <w:rPr>
          <w:spacing w:val="-2"/>
        </w:rPr>
        <w:t>。</w:t>
      </w:r>
      <w:r>
        <w:rPr>
          <w:spacing w:val="-2"/>
        </w:rPr>
        <w:t> (4)原物賠償。</w:t>
      </w:r>
    </w:p>
    <w:p>
      <w:pPr>
        <w:pStyle w:val="ListParagraph"/>
        <w:numPr>
          <w:ilvl w:val="0"/>
          <w:numId w:val="1"/>
        </w:numPr>
        <w:tabs>
          <w:tab w:pos="1074" w:val="left" w:leader="none"/>
        </w:tabs>
        <w:spacing w:line="240" w:lineRule="auto" w:before="1" w:after="30"/>
        <w:ind w:left="1074" w:right="0" w:hanging="259"/>
        <w:jc w:val="left"/>
        <w:rPr>
          <w:sz w:val="26"/>
        </w:rPr>
      </w:pPr>
      <w:r>
        <w:rPr>
          <w:spacing w:val="-3"/>
          <w:sz w:val="26"/>
        </w:rPr>
        <w:t>本校一般公物賠償項目與金額:</w:t>
      </w:r>
    </w:p>
    <w:tbl>
      <w:tblPr>
        <w:tblW w:w="0" w:type="auto"/>
        <w:jc w:val="left"/>
        <w:tblInd w:w="717"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top w:w="0" w:type="dxa"/>
          <w:left w:w="0" w:type="dxa"/>
          <w:bottom w:w="0" w:type="dxa"/>
          <w:right w:w="0" w:type="dxa"/>
        </w:tblCellMar>
        <w:tblLook w:val="01E0"/>
      </w:tblPr>
      <w:tblGrid>
        <w:gridCol w:w="1825"/>
        <w:gridCol w:w="6085"/>
      </w:tblGrid>
      <w:tr>
        <w:trPr>
          <w:trHeight w:val="359" w:hRule="atLeast"/>
        </w:trPr>
        <w:tc>
          <w:tcPr>
            <w:tcW w:w="1825" w:type="dxa"/>
          </w:tcPr>
          <w:p>
            <w:pPr>
              <w:pStyle w:val="TableParagraph"/>
              <w:tabs>
                <w:tab w:pos="651" w:val="left" w:leader="none"/>
              </w:tabs>
              <w:ind w:left="3"/>
              <w:jc w:val="center"/>
              <w:rPr>
                <w:sz w:val="26"/>
              </w:rPr>
            </w:pPr>
            <w:r>
              <w:rPr>
                <w:spacing w:val="-10"/>
                <w:sz w:val="26"/>
              </w:rPr>
              <w:t>項</w:t>
            </w:r>
            <w:r>
              <w:rPr>
                <w:sz w:val="26"/>
              </w:rPr>
              <w:tab/>
            </w:r>
            <w:r>
              <w:rPr>
                <w:spacing w:val="-10"/>
                <w:sz w:val="26"/>
              </w:rPr>
              <w:t>目</w:t>
            </w:r>
          </w:p>
        </w:tc>
        <w:tc>
          <w:tcPr>
            <w:tcW w:w="6085" w:type="dxa"/>
          </w:tcPr>
          <w:p>
            <w:pPr>
              <w:pStyle w:val="TableParagraph"/>
              <w:tabs>
                <w:tab w:pos="783" w:val="left" w:leader="none"/>
                <w:tab w:pos="1564" w:val="left" w:leader="none"/>
                <w:tab w:pos="2346" w:val="left" w:leader="none"/>
                <w:tab w:pos="3124" w:val="left" w:leader="none"/>
                <w:tab w:pos="3904" w:val="left" w:leader="none"/>
              </w:tabs>
              <w:ind w:left="6"/>
              <w:jc w:val="center"/>
              <w:rPr>
                <w:sz w:val="26"/>
              </w:rPr>
            </w:pPr>
            <w:r>
              <w:rPr>
                <w:spacing w:val="-10"/>
                <w:sz w:val="26"/>
              </w:rPr>
              <w:t>各</w:t>
            </w:r>
            <w:r>
              <w:rPr>
                <w:sz w:val="26"/>
              </w:rPr>
              <w:tab/>
            </w:r>
            <w:r>
              <w:rPr>
                <w:spacing w:val="-10"/>
                <w:sz w:val="26"/>
              </w:rPr>
              <w:t>項</w:t>
            </w:r>
            <w:r>
              <w:rPr>
                <w:sz w:val="26"/>
              </w:rPr>
              <w:tab/>
            </w:r>
            <w:r>
              <w:rPr>
                <w:spacing w:val="-10"/>
                <w:sz w:val="26"/>
              </w:rPr>
              <w:t>公</w:t>
            </w:r>
            <w:r>
              <w:rPr>
                <w:sz w:val="26"/>
              </w:rPr>
              <w:tab/>
            </w:r>
            <w:r>
              <w:rPr>
                <w:spacing w:val="-10"/>
                <w:sz w:val="26"/>
              </w:rPr>
              <w:t>告</w:t>
            </w:r>
            <w:r>
              <w:rPr>
                <w:sz w:val="26"/>
              </w:rPr>
              <w:tab/>
            </w:r>
            <w:r>
              <w:rPr>
                <w:spacing w:val="-10"/>
                <w:sz w:val="26"/>
              </w:rPr>
              <w:t>金</w:t>
            </w:r>
            <w:r>
              <w:rPr>
                <w:sz w:val="26"/>
              </w:rPr>
              <w:tab/>
            </w:r>
            <w:r>
              <w:rPr>
                <w:spacing w:val="-10"/>
                <w:sz w:val="26"/>
              </w:rPr>
              <w:t>額</w:t>
            </w:r>
          </w:p>
        </w:tc>
      </w:tr>
      <w:tr>
        <w:trPr>
          <w:trHeight w:val="359" w:hRule="atLeast"/>
        </w:trPr>
        <w:tc>
          <w:tcPr>
            <w:tcW w:w="1825" w:type="dxa"/>
          </w:tcPr>
          <w:p>
            <w:pPr>
              <w:pStyle w:val="TableParagraph"/>
              <w:ind w:left="3"/>
              <w:jc w:val="center"/>
              <w:rPr>
                <w:sz w:val="26"/>
              </w:rPr>
            </w:pPr>
            <w:r>
              <w:rPr>
                <w:spacing w:val="-5"/>
                <w:sz w:val="26"/>
              </w:rPr>
              <w:t>玻 璃</w:t>
            </w:r>
          </w:p>
        </w:tc>
        <w:tc>
          <w:tcPr>
            <w:tcW w:w="6085" w:type="dxa"/>
          </w:tcPr>
          <w:p>
            <w:pPr>
              <w:pStyle w:val="TableParagraph"/>
              <w:rPr>
                <w:sz w:val="26"/>
              </w:rPr>
            </w:pPr>
            <w:r>
              <w:rPr>
                <w:spacing w:val="-4"/>
                <w:sz w:val="26"/>
              </w:rPr>
              <w:t>照市價賠償（依廠商維修金額支付</w:t>
            </w:r>
            <w:r>
              <w:rPr>
                <w:spacing w:val="-10"/>
                <w:sz w:val="26"/>
              </w:rPr>
              <w:t>）</w:t>
            </w:r>
          </w:p>
        </w:tc>
      </w:tr>
      <w:tr>
        <w:trPr>
          <w:trHeight w:val="721" w:hRule="atLeast"/>
        </w:trPr>
        <w:tc>
          <w:tcPr>
            <w:tcW w:w="1825" w:type="dxa"/>
          </w:tcPr>
          <w:p>
            <w:pPr>
              <w:pStyle w:val="TableParagraph"/>
              <w:spacing w:line="332" w:lineRule="exact"/>
              <w:ind w:left="3"/>
              <w:jc w:val="center"/>
              <w:rPr>
                <w:sz w:val="26"/>
              </w:rPr>
            </w:pPr>
            <w:r>
              <w:rPr>
                <w:spacing w:val="-5"/>
                <w:sz w:val="26"/>
              </w:rPr>
              <w:t>桌 椅</w:t>
            </w:r>
          </w:p>
        </w:tc>
        <w:tc>
          <w:tcPr>
            <w:tcW w:w="6085" w:type="dxa"/>
            <w:shd w:val="clear" w:color="auto" w:fill="DFDFDF"/>
          </w:tcPr>
          <w:p>
            <w:pPr>
              <w:pStyle w:val="TableParagraph"/>
              <w:spacing w:line="332" w:lineRule="exact"/>
              <w:rPr>
                <w:sz w:val="26"/>
              </w:rPr>
            </w:pPr>
            <w:r>
              <w:rPr>
                <w:spacing w:val="-4"/>
                <w:sz w:val="26"/>
              </w:rPr>
              <w:t>850</w:t>
            </w:r>
            <w:r>
              <w:rPr>
                <w:spacing w:val="-19"/>
                <w:sz w:val="26"/>
              </w:rPr>
              <w:t> 元/套</w:t>
            </w:r>
            <w:r>
              <w:rPr>
                <w:spacing w:val="-4"/>
                <w:sz w:val="26"/>
              </w:rPr>
              <w:t>（桌子：500</w:t>
            </w:r>
            <w:r>
              <w:rPr>
                <w:spacing w:val="-12"/>
                <w:sz w:val="26"/>
              </w:rPr>
              <w:t> 元/張；椅子：</w:t>
            </w:r>
            <w:r>
              <w:rPr>
                <w:spacing w:val="-4"/>
                <w:sz w:val="26"/>
              </w:rPr>
              <w:t>350</w:t>
            </w:r>
            <w:r>
              <w:rPr>
                <w:spacing w:val="-15"/>
                <w:sz w:val="26"/>
              </w:rPr>
              <w:t> 元/張；椅</w:t>
            </w:r>
          </w:p>
          <w:p>
            <w:pPr>
              <w:pStyle w:val="TableParagraph"/>
              <w:spacing w:line="240" w:lineRule="auto" w:before="27"/>
              <w:rPr>
                <w:sz w:val="26"/>
              </w:rPr>
            </w:pPr>
            <w:r>
              <w:rPr>
                <w:spacing w:val="-4"/>
                <w:sz w:val="26"/>
              </w:rPr>
              <w:t>子木條：30/條</w:t>
            </w:r>
            <w:r>
              <w:rPr>
                <w:spacing w:val="-128"/>
                <w:sz w:val="26"/>
              </w:rPr>
              <w:t>）</w:t>
            </w:r>
            <w:r>
              <w:rPr>
                <w:spacing w:val="-10"/>
                <w:sz w:val="26"/>
              </w:rPr>
              <w:t>。</w:t>
            </w:r>
          </w:p>
        </w:tc>
      </w:tr>
      <w:tr>
        <w:trPr>
          <w:trHeight w:val="359" w:hRule="atLeast"/>
        </w:trPr>
        <w:tc>
          <w:tcPr>
            <w:tcW w:w="1825" w:type="dxa"/>
          </w:tcPr>
          <w:p>
            <w:pPr>
              <w:pStyle w:val="TableParagraph"/>
              <w:ind w:left="5"/>
              <w:jc w:val="center"/>
              <w:rPr>
                <w:sz w:val="26"/>
              </w:rPr>
            </w:pPr>
            <w:r>
              <w:rPr>
                <w:spacing w:val="-5"/>
                <w:sz w:val="26"/>
              </w:rPr>
              <w:t>小便斗感應器</w:t>
            </w:r>
          </w:p>
        </w:tc>
        <w:tc>
          <w:tcPr>
            <w:tcW w:w="6085" w:type="dxa"/>
          </w:tcPr>
          <w:p>
            <w:pPr>
              <w:pStyle w:val="TableParagraph"/>
              <w:rPr>
                <w:sz w:val="26"/>
              </w:rPr>
            </w:pPr>
            <w:r>
              <w:rPr>
                <w:spacing w:val="-2"/>
                <w:sz w:val="26"/>
              </w:rPr>
              <w:t>4500</w:t>
            </w:r>
            <w:r>
              <w:rPr>
                <w:spacing w:val="-17"/>
                <w:sz w:val="26"/>
              </w:rPr>
              <w:t> 元/組。</w:t>
            </w:r>
          </w:p>
        </w:tc>
      </w:tr>
      <w:tr>
        <w:trPr>
          <w:trHeight w:val="359" w:hRule="atLeast"/>
        </w:trPr>
        <w:tc>
          <w:tcPr>
            <w:tcW w:w="1825" w:type="dxa"/>
          </w:tcPr>
          <w:p>
            <w:pPr>
              <w:pStyle w:val="TableParagraph"/>
              <w:ind w:left="3"/>
              <w:jc w:val="center"/>
              <w:rPr>
                <w:sz w:val="26"/>
              </w:rPr>
            </w:pPr>
            <w:r>
              <w:rPr>
                <w:spacing w:val="-5"/>
                <w:sz w:val="26"/>
              </w:rPr>
              <w:t>門 鎖</w:t>
            </w:r>
          </w:p>
        </w:tc>
        <w:tc>
          <w:tcPr>
            <w:tcW w:w="6085" w:type="dxa"/>
            <w:shd w:val="clear" w:color="auto" w:fill="DFDFDF"/>
          </w:tcPr>
          <w:p>
            <w:pPr>
              <w:pStyle w:val="TableParagraph"/>
              <w:rPr>
                <w:sz w:val="26"/>
              </w:rPr>
            </w:pPr>
            <w:r>
              <w:rPr>
                <w:spacing w:val="-2"/>
                <w:sz w:val="26"/>
              </w:rPr>
              <w:t>220</w:t>
            </w:r>
            <w:r>
              <w:rPr>
                <w:spacing w:val="-17"/>
                <w:sz w:val="26"/>
              </w:rPr>
              <w:t> 元/個。</w:t>
            </w:r>
          </w:p>
        </w:tc>
      </w:tr>
      <w:tr>
        <w:trPr>
          <w:trHeight w:val="359" w:hRule="atLeast"/>
        </w:trPr>
        <w:tc>
          <w:tcPr>
            <w:tcW w:w="1825" w:type="dxa"/>
          </w:tcPr>
          <w:p>
            <w:pPr>
              <w:pStyle w:val="TableParagraph"/>
              <w:ind w:left="3"/>
              <w:jc w:val="center"/>
              <w:rPr>
                <w:sz w:val="26"/>
              </w:rPr>
            </w:pPr>
            <w:r>
              <w:rPr>
                <w:spacing w:val="-7"/>
                <w:sz w:val="26"/>
              </w:rPr>
              <w:t>班級牌</w:t>
            </w:r>
          </w:p>
        </w:tc>
        <w:tc>
          <w:tcPr>
            <w:tcW w:w="6085" w:type="dxa"/>
          </w:tcPr>
          <w:p>
            <w:pPr>
              <w:pStyle w:val="TableParagraph"/>
              <w:rPr>
                <w:sz w:val="26"/>
              </w:rPr>
            </w:pPr>
            <w:r>
              <w:rPr>
                <w:spacing w:val="-2"/>
                <w:sz w:val="26"/>
              </w:rPr>
              <w:t>400</w:t>
            </w:r>
            <w:r>
              <w:rPr>
                <w:spacing w:val="-17"/>
                <w:sz w:val="26"/>
              </w:rPr>
              <w:t> 元/個。</w:t>
            </w:r>
          </w:p>
        </w:tc>
      </w:tr>
      <w:tr>
        <w:trPr>
          <w:trHeight w:val="360" w:hRule="atLeast"/>
        </w:trPr>
        <w:tc>
          <w:tcPr>
            <w:tcW w:w="1825" w:type="dxa"/>
          </w:tcPr>
          <w:p>
            <w:pPr>
              <w:pStyle w:val="TableParagraph"/>
              <w:ind w:left="3"/>
              <w:jc w:val="center"/>
              <w:rPr>
                <w:sz w:val="26"/>
              </w:rPr>
            </w:pPr>
            <w:r>
              <w:rPr>
                <w:spacing w:val="-5"/>
                <w:sz w:val="26"/>
              </w:rPr>
              <w:t>燈 管</w:t>
            </w:r>
          </w:p>
        </w:tc>
        <w:tc>
          <w:tcPr>
            <w:tcW w:w="6085" w:type="dxa"/>
            <w:shd w:val="clear" w:color="auto" w:fill="DFDFDF"/>
          </w:tcPr>
          <w:p>
            <w:pPr>
              <w:pStyle w:val="TableParagraph"/>
              <w:rPr>
                <w:sz w:val="26"/>
              </w:rPr>
            </w:pPr>
            <w:r>
              <w:rPr>
                <w:spacing w:val="-2"/>
                <w:sz w:val="26"/>
              </w:rPr>
              <w:t>T5</w:t>
            </w:r>
            <w:r>
              <w:rPr>
                <w:spacing w:val="-28"/>
                <w:sz w:val="26"/>
              </w:rPr>
              <w:t> 長燈管 </w:t>
            </w:r>
            <w:r>
              <w:rPr>
                <w:spacing w:val="-2"/>
                <w:sz w:val="26"/>
              </w:rPr>
              <w:t>150</w:t>
            </w:r>
            <w:r>
              <w:rPr>
                <w:spacing w:val="-18"/>
                <w:sz w:val="26"/>
              </w:rPr>
              <w:t> 元/支；圓燈管 </w:t>
            </w:r>
            <w:r>
              <w:rPr>
                <w:spacing w:val="-2"/>
                <w:sz w:val="26"/>
              </w:rPr>
              <w:t>50</w:t>
            </w:r>
            <w:r>
              <w:rPr>
                <w:spacing w:val="-18"/>
                <w:sz w:val="26"/>
              </w:rPr>
              <w:t> 元/支。</w:t>
            </w:r>
          </w:p>
        </w:tc>
      </w:tr>
      <w:tr>
        <w:trPr>
          <w:trHeight w:val="359" w:hRule="atLeast"/>
        </w:trPr>
        <w:tc>
          <w:tcPr>
            <w:tcW w:w="1825" w:type="dxa"/>
          </w:tcPr>
          <w:p>
            <w:pPr>
              <w:pStyle w:val="TableParagraph"/>
              <w:ind w:left="5"/>
              <w:jc w:val="center"/>
              <w:rPr>
                <w:sz w:val="26"/>
              </w:rPr>
            </w:pPr>
            <w:r>
              <w:rPr>
                <w:spacing w:val="-5"/>
                <w:sz w:val="26"/>
              </w:rPr>
              <w:t>蒸飯箱橡皮條</w:t>
            </w:r>
          </w:p>
        </w:tc>
        <w:tc>
          <w:tcPr>
            <w:tcW w:w="6085" w:type="dxa"/>
          </w:tcPr>
          <w:p>
            <w:pPr>
              <w:pStyle w:val="TableParagraph"/>
              <w:rPr>
                <w:sz w:val="26"/>
              </w:rPr>
            </w:pPr>
            <w:r>
              <w:rPr>
                <w:spacing w:val="-2"/>
                <w:sz w:val="26"/>
              </w:rPr>
              <w:t>1200</w:t>
            </w:r>
            <w:r>
              <w:rPr>
                <w:spacing w:val="-20"/>
                <w:sz w:val="26"/>
              </w:rPr>
              <w:t> 元/條</w:t>
            </w:r>
          </w:p>
        </w:tc>
      </w:tr>
      <w:tr>
        <w:trPr>
          <w:trHeight w:val="361" w:hRule="atLeast"/>
        </w:trPr>
        <w:tc>
          <w:tcPr>
            <w:tcW w:w="1825" w:type="dxa"/>
          </w:tcPr>
          <w:p>
            <w:pPr>
              <w:pStyle w:val="TableParagraph"/>
              <w:spacing w:line="332" w:lineRule="exact"/>
              <w:ind w:left="3"/>
              <w:jc w:val="center"/>
              <w:rPr>
                <w:sz w:val="26"/>
              </w:rPr>
            </w:pPr>
            <w:r>
              <w:rPr>
                <w:spacing w:val="-6"/>
                <w:sz w:val="26"/>
              </w:rPr>
              <w:t>窗戶膠條</w:t>
            </w:r>
          </w:p>
        </w:tc>
        <w:tc>
          <w:tcPr>
            <w:tcW w:w="6085" w:type="dxa"/>
          </w:tcPr>
          <w:p>
            <w:pPr>
              <w:pStyle w:val="TableParagraph"/>
              <w:spacing w:line="332" w:lineRule="exact"/>
              <w:rPr>
                <w:sz w:val="26"/>
              </w:rPr>
            </w:pPr>
            <w:r>
              <w:rPr>
                <w:spacing w:val="-2"/>
                <w:sz w:val="26"/>
              </w:rPr>
              <w:t>100</w:t>
            </w:r>
            <w:r>
              <w:rPr>
                <w:spacing w:val="-21"/>
                <w:sz w:val="26"/>
              </w:rPr>
              <w:t> 元/條</w:t>
            </w:r>
          </w:p>
        </w:tc>
      </w:tr>
      <w:tr>
        <w:trPr>
          <w:trHeight w:val="359" w:hRule="atLeast"/>
        </w:trPr>
        <w:tc>
          <w:tcPr>
            <w:tcW w:w="1825" w:type="dxa"/>
          </w:tcPr>
          <w:p>
            <w:pPr>
              <w:pStyle w:val="TableParagraph"/>
              <w:ind w:left="3"/>
              <w:jc w:val="center"/>
              <w:rPr>
                <w:sz w:val="26"/>
              </w:rPr>
            </w:pPr>
            <w:r>
              <w:rPr>
                <w:spacing w:val="-7"/>
                <w:sz w:val="26"/>
              </w:rPr>
              <w:t>門活葉</w:t>
            </w:r>
          </w:p>
        </w:tc>
        <w:tc>
          <w:tcPr>
            <w:tcW w:w="6085" w:type="dxa"/>
          </w:tcPr>
          <w:p>
            <w:pPr>
              <w:pStyle w:val="TableParagraph"/>
              <w:rPr>
                <w:sz w:val="26"/>
              </w:rPr>
            </w:pPr>
            <w:r>
              <w:rPr>
                <w:spacing w:val="-2"/>
                <w:sz w:val="26"/>
              </w:rPr>
              <w:t>150</w:t>
            </w:r>
            <w:r>
              <w:rPr>
                <w:spacing w:val="-21"/>
                <w:sz w:val="26"/>
              </w:rPr>
              <w:t> 元/片</w:t>
            </w:r>
          </w:p>
        </w:tc>
      </w:tr>
      <w:tr>
        <w:trPr>
          <w:trHeight w:val="359" w:hRule="atLeast"/>
        </w:trPr>
        <w:tc>
          <w:tcPr>
            <w:tcW w:w="1825" w:type="dxa"/>
          </w:tcPr>
          <w:p>
            <w:pPr>
              <w:pStyle w:val="TableParagraph"/>
              <w:ind w:left="3"/>
              <w:jc w:val="center"/>
              <w:rPr>
                <w:sz w:val="26"/>
              </w:rPr>
            </w:pPr>
            <w:r>
              <w:rPr>
                <w:spacing w:val="-7"/>
                <w:sz w:val="26"/>
              </w:rPr>
              <w:t>門把手</w:t>
            </w:r>
          </w:p>
        </w:tc>
        <w:tc>
          <w:tcPr>
            <w:tcW w:w="6085" w:type="dxa"/>
          </w:tcPr>
          <w:p>
            <w:pPr>
              <w:pStyle w:val="TableParagraph"/>
              <w:rPr>
                <w:sz w:val="26"/>
              </w:rPr>
            </w:pPr>
            <w:r>
              <w:rPr>
                <w:spacing w:val="-2"/>
                <w:sz w:val="26"/>
              </w:rPr>
              <w:t>100</w:t>
            </w:r>
            <w:r>
              <w:rPr>
                <w:spacing w:val="-21"/>
                <w:sz w:val="26"/>
              </w:rPr>
              <w:t> 元/個</w:t>
            </w:r>
          </w:p>
        </w:tc>
      </w:tr>
      <w:tr>
        <w:trPr>
          <w:trHeight w:val="359" w:hRule="atLeast"/>
        </w:trPr>
        <w:tc>
          <w:tcPr>
            <w:tcW w:w="1825" w:type="dxa"/>
          </w:tcPr>
          <w:p>
            <w:pPr>
              <w:pStyle w:val="TableParagraph"/>
              <w:ind w:left="3"/>
              <w:jc w:val="center"/>
              <w:rPr>
                <w:sz w:val="26"/>
              </w:rPr>
            </w:pPr>
            <w:r>
              <w:rPr>
                <w:spacing w:val="-6"/>
                <w:sz w:val="26"/>
              </w:rPr>
              <w:t>櫥櫃鋁條</w:t>
            </w:r>
          </w:p>
        </w:tc>
        <w:tc>
          <w:tcPr>
            <w:tcW w:w="6085" w:type="dxa"/>
          </w:tcPr>
          <w:p>
            <w:pPr>
              <w:pStyle w:val="TableParagraph"/>
              <w:rPr>
                <w:sz w:val="26"/>
              </w:rPr>
            </w:pPr>
            <w:r>
              <w:rPr>
                <w:spacing w:val="-2"/>
                <w:sz w:val="26"/>
              </w:rPr>
              <w:t>100</w:t>
            </w:r>
            <w:r>
              <w:rPr>
                <w:spacing w:val="-21"/>
                <w:sz w:val="26"/>
              </w:rPr>
              <w:t> 元/條</w:t>
            </w:r>
          </w:p>
        </w:tc>
      </w:tr>
      <w:tr>
        <w:trPr>
          <w:trHeight w:val="719" w:hRule="atLeast"/>
        </w:trPr>
        <w:tc>
          <w:tcPr>
            <w:tcW w:w="1825" w:type="dxa"/>
          </w:tcPr>
          <w:p>
            <w:pPr>
              <w:pStyle w:val="TableParagraph"/>
              <w:spacing w:line="240" w:lineRule="auto" w:before="176"/>
              <w:ind w:left="5"/>
              <w:jc w:val="center"/>
              <w:rPr>
                <w:sz w:val="26"/>
              </w:rPr>
            </w:pPr>
            <w:r>
              <w:rPr>
                <w:spacing w:val="-5"/>
                <w:sz w:val="26"/>
              </w:rPr>
              <w:t>其他公物價格</w:t>
            </w:r>
          </w:p>
        </w:tc>
        <w:tc>
          <w:tcPr>
            <w:tcW w:w="6085" w:type="dxa"/>
          </w:tcPr>
          <w:p>
            <w:pPr>
              <w:pStyle w:val="TableParagraph"/>
              <w:rPr>
                <w:sz w:val="26"/>
              </w:rPr>
            </w:pPr>
            <w:r>
              <w:rPr>
                <w:spacing w:val="-6"/>
                <w:sz w:val="26"/>
              </w:rPr>
              <w:t>照市價賠償，請洽總務處事務組—分機 </w:t>
            </w:r>
            <w:r>
              <w:rPr>
                <w:spacing w:val="-2"/>
                <w:sz w:val="26"/>
              </w:rPr>
              <w:t>510、511</w:t>
            </w:r>
            <w:r>
              <w:rPr>
                <w:spacing w:val="-10"/>
                <w:sz w:val="26"/>
              </w:rPr>
              <w:t>、</w:t>
            </w:r>
          </w:p>
          <w:p>
            <w:pPr>
              <w:pStyle w:val="TableParagraph"/>
              <w:spacing w:line="240" w:lineRule="auto" w:before="27"/>
              <w:rPr>
                <w:sz w:val="26"/>
              </w:rPr>
            </w:pPr>
            <w:r>
              <w:rPr>
                <w:spacing w:val="-2"/>
                <w:sz w:val="26"/>
              </w:rPr>
              <w:t>512、513</w:t>
            </w:r>
            <w:r>
              <w:rPr>
                <w:spacing w:val="-10"/>
                <w:sz w:val="26"/>
              </w:rPr>
              <w:t>。</w:t>
            </w:r>
          </w:p>
        </w:tc>
      </w:tr>
    </w:tbl>
    <w:p>
      <w:pPr>
        <w:pStyle w:val="ListParagraph"/>
        <w:numPr>
          <w:ilvl w:val="0"/>
          <w:numId w:val="1"/>
        </w:numPr>
        <w:tabs>
          <w:tab w:pos="1144" w:val="left" w:leader="none"/>
        </w:tabs>
        <w:spacing w:line="240" w:lineRule="auto" w:before="4" w:after="0"/>
        <w:ind w:left="1144" w:right="0" w:hanging="259"/>
        <w:jc w:val="left"/>
        <w:rPr>
          <w:sz w:val="26"/>
        </w:rPr>
      </w:pPr>
      <w:r>
        <w:rPr>
          <w:spacing w:val="-3"/>
          <w:sz w:val="26"/>
        </w:rPr>
        <w:t>上列之賠償，如依共同使用而致損壞或遺失者，應共同負賠償之責。</w:t>
      </w:r>
    </w:p>
    <w:p>
      <w:pPr>
        <w:pStyle w:val="ListParagraph"/>
        <w:numPr>
          <w:ilvl w:val="0"/>
          <w:numId w:val="1"/>
        </w:numPr>
        <w:tabs>
          <w:tab w:pos="928" w:val="left" w:leader="none"/>
          <w:tab w:pos="1143" w:val="left" w:leader="none"/>
        </w:tabs>
        <w:spacing w:line="259" w:lineRule="auto" w:before="27" w:after="0"/>
        <w:ind w:left="928" w:right="413" w:hanging="44"/>
        <w:jc w:val="left"/>
        <w:rPr>
          <w:sz w:val="26"/>
        </w:rPr>
      </w:pPr>
      <w:r>
        <w:rPr>
          <w:spacing w:val="-2"/>
          <w:sz w:val="26"/>
        </w:rPr>
        <w:t>學生借用公物如因不可抗拒力量或特殊情形致遭損壞或遺失者，應有同學三人以上或在場老師之證明，將酌予減少賠償。</w:t>
      </w:r>
    </w:p>
    <w:p>
      <w:pPr>
        <w:pStyle w:val="BodyText"/>
        <w:ind w:left="367"/>
      </w:pPr>
      <w:r>
        <w:rPr>
          <w:spacing w:val="-3"/>
        </w:rPr>
        <w:t>七、破壞公物之學生如不自動申請賠償經查出時，除令其賠償外，並予適當</w:t>
      </w:r>
    </w:p>
    <w:p>
      <w:pPr>
        <w:pStyle w:val="BodyText"/>
        <w:spacing w:after="0"/>
        <w:sectPr>
          <w:type w:val="continuous"/>
          <w:pgSz w:w="11910" w:h="16840"/>
          <w:pgMar w:top="900" w:bottom="280" w:left="1275" w:right="1275"/>
        </w:sectPr>
      </w:pPr>
    </w:p>
    <w:p>
      <w:pPr>
        <w:pStyle w:val="BodyText"/>
        <w:spacing w:before="30"/>
      </w:pPr>
      <w:r>
        <w:rPr>
          <w:spacing w:val="-7"/>
        </w:rPr>
        <w:t>之處。</w:t>
      </w:r>
    </w:p>
    <w:p>
      <w:pPr>
        <w:pStyle w:val="BodyText"/>
        <w:spacing w:line="259" w:lineRule="auto" w:before="27"/>
        <w:ind w:right="412" w:hanging="562"/>
      </w:pPr>
      <w:r>
        <w:rPr>
          <w:spacing w:val="-2"/>
        </w:rPr>
        <w:t>八、未經查獲破壞人，凡屬教室之公物，由各該班學生負責賠償。不屬於教室內公物，由各打掃區域之該班負責。</w:t>
      </w:r>
    </w:p>
    <w:p>
      <w:pPr>
        <w:pStyle w:val="BodyText"/>
        <w:ind w:left="367"/>
      </w:pPr>
      <w:r>
        <w:rPr>
          <w:spacing w:val="-3"/>
        </w:rPr>
        <w:t>九、故意塗污牆壁，破壞公物及校具等應罰修補並予以適當之處分。</w:t>
      </w:r>
    </w:p>
    <w:p>
      <w:pPr>
        <w:pStyle w:val="BodyText"/>
        <w:spacing w:line="259" w:lineRule="auto" w:before="27"/>
        <w:ind w:left="367" w:right="241"/>
      </w:pPr>
      <w:r>
        <w:rPr>
          <w:spacing w:val="-4"/>
        </w:rPr>
        <w:t>十、為求物有定位，凡經安放之公物，非經總務處或學校許可不得任意移動。</w:t>
      </w:r>
      <w:r>
        <w:rPr>
          <w:spacing w:val="-2"/>
        </w:rPr>
        <w:t>十一、凡檢舉不自動申請賠償公物之破壞人者經查屬實者，對檢舉人之姓名</w:t>
      </w:r>
    </w:p>
    <w:p>
      <w:pPr>
        <w:pStyle w:val="BodyText"/>
        <w:spacing w:before="0"/>
      </w:pPr>
      <w:r>
        <w:rPr>
          <w:spacing w:val="-3"/>
        </w:rPr>
        <w:t>保密並予適當之獎勵。</w:t>
      </w:r>
    </w:p>
    <w:p>
      <w:pPr>
        <w:pStyle w:val="BodyText"/>
        <w:spacing w:line="259" w:lineRule="auto" w:before="27"/>
        <w:ind w:right="371" w:hanging="562"/>
        <w:jc w:val="both"/>
      </w:pPr>
      <w:r>
        <w:rPr>
          <w:spacing w:val="-2"/>
        </w:rPr>
        <w:t>十二、學期開始時，總務處將教室修理完竣之公物點交各班班長，總務股長驗收，於學期結束時，再由各班班長，總務股長點交總務處，辦妥離校手續後始可離校。(如有破損者，須修理完善後始可移交)</w:t>
      </w:r>
    </w:p>
    <w:p>
      <w:pPr>
        <w:pStyle w:val="BodyText"/>
        <w:spacing w:line="259" w:lineRule="auto"/>
        <w:ind w:right="412" w:hanging="562"/>
      </w:pPr>
      <w:r>
        <w:rPr>
          <w:spacing w:val="-2"/>
        </w:rPr>
        <w:t>十三、各班教室公物維護與保管列為期末總務股長獎懲考量，總務處將視各班公物維護與保管及教室檢查表繳交狀況予以適度獎懲。</w:t>
      </w:r>
    </w:p>
    <w:p>
      <w:pPr>
        <w:pStyle w:val="BodyText"/>
        <w:ind w:left="367"/>
      </w:pPr>
      <w:r>
        <w:rPr>
          <w:spacing w:val="-3"/>
        </w:rPr>
        <w:t>十四、本辦法呈請校長核可後實施，修正時亦同。</w:t>
      </w:r>
    </w:p>
    <w:sectPr>
      <w:pgSz w:w="11910" w:h="16840"/>
      <w:pgMar w:top="800" w:bottom="280" w:left="1275" w:right="1275"/>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SimSun">
    <w:altName w:val="SimSun"/>
    <w:charset w:val="1"/>
    <w:family w:val="roman"/>
    <w:pitch w:val="variable"/>
  </w:font>
  <w:font w:name="Microsoft JhengHei">
    <w:altName w:val="Microsoft JhengHei"/>
    <w:charset w:val="1"/>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076" w:hanging="261"/>
        <w:jc w:val="right"/>
      </w:pPr>
      <w:rPr>
        <w:rFonts w:hint="default" w:ascii="SimSun" w:hAnsi="SimSun" w:eastAsia="SimSun" w:cs="SimSun"/>
        <w:b w:val="0"/>
        <w:bCs w:val="0"/>
        <w:i w:val="0"/>
        <w:iCs w:val="0"/>
        <w:spacing w:val="0"/>
        <w:w w:val="98"/>
        <w:sz w:val="24"/>
        <w:szCs w:val="24"/>
        <w:lang w:val="en-US" w:eastAsia="zh-TW" w:bidi="ar-SA"/>
      </w:rPr>
    </w:lvl>
    <w:lvl w:ilvl="1">
      <w:start w:val="0"/>
      <w:numFmt w:val="bullet"/>
      <w:lvlText w:val="•"/>
      <w:lvlJc w:val="left"/>
      <w:pPr>
        <w:ind w:left="1907" w:hanging="261"/>
      </w:pPr>
      <w:rPr>
        <w:rFonts w:hint="default"/>
        <w:lang w:val="en-US" w:eastAsia="zh-TW" w:bidi="ar-SA"/>
      </w:rPr>
    </w:lvl>
    <w:lvl w:ilvl="2">
      <w:start w:val="0"/>
      <w:numFmt w:val="bullet"/>
      <w:lvlText w:val="•"/>
      <w:lvlJc w:val="left"/>
      <w:pPr>
        <w:ind w:left="2735" w:hanging="261"/>
      </w:pPr>
      <w:rPr>
        <w:rFonts w:hint="default"/>
        <w:lang w:val="en-US" w:eastAsia="zh-TW" w:bidi="ar-SA"/>
      </w:rPr>
    </w:lvl>
    <w:lvl w:ilvl="3">
      <w:start w:val="0"/>
      <w:numFmt w:val="bullet"/>
      <w:lvlText w:val="•"/>
      <w:lvlJc w:val="left"/>
      <w:pPr>
        <w:ind w:left="3562" w:hanging="261"/>
      </w:pPr>
      <w:rPr>
        <w:rFonts w:hint="default"/>
        <w:lang w:val="en-US" w:eastAsia="zh-TW" w:bidi="ar-SA"/>
      </w:rPr>
    </w:lvl>
    <w:lvl w:ilvl="4">
      <w:start w:val="0"/>
      <w:numFmt w:val="bullet"/>
      <w:lvlText w:val="•"/>
      <w:lvlJc w:val="left"/>
      <w:pPr>
        <w:ind w:left="4390" w:hanging="261"/>
      </w:pPr>
      <w:rPr>
        <w:rFonts w:hint="default"/>
        <w:lang w:val="en-US" w:eastAsia="zh-TW" w:bidi="ar-SA"/>
      </w:rPr>
    </w:lvl>
    <w:lvl w:ilvl="5">
      <w:start w:val="0"/>
      <w:numFmt w:val="bullet"/>
      <w:lvlText w:val="•"/>
      <w:lvlJc w:val="left"/>
      <w:pPr>
        <w:ind w:left="5218" w:hanging="261"/>
      </w:pPr>
      <w:rPr>
        <w:rFonts w:hint="default"/>
        <w:lang w:val="en-US" w:eastAsia="zh-TW" w:bidi="ar-SA"/>
      </w:rPr>
    </w:lvl>
    <w:lvl w:ilvl="6">
      <w:start w:val="0"/>
      <w:numFmt w:val="bullet"/>
      <w:lvlText w:val="•"/>
      <w:lvlJc w:val="left"/>
      <w:pPr>
        <w:ind w:left="6045" w:hanging="261"/>
      </w:pPr>
      <w:rPr>
        <w:rFonts w:hint="default"/>
        <w:lang w:val="en-US" w:eastAsia="zh-TW" w:bidi="ar-SA"/>
      </w:rPr>
    </w:lvl>
    <w:lvl w:ilvl="7">
      <w:start w:val="0"/>
      <w:numFmt w:val="bullet"/>
      <w:lvlText w:val="•"/>
      <w:lvlJc w:val="left"/>
      <w:pPr>
        <w:ind w:left="6873" w:hanging="261"/>
      </w:pPr>
      <w:rPr>
        <w:rFonts w:hint="default"/>
        <w:lang w:val="en-US" w:eastAsia="zh-TW" w:bidi="ar-SA"/>
      </w:rPr>
    </w:lvl>
    <w:lvl w:ilvl="8">
      <w:start w:val="0"/>
      <w:numFmt w:val="bullet"/>
      <w:lvlText w:val="•"/>
      <w:lvlJc w:val="left"/>
      <w:pPr>
        <w:ind w:left="7701" w:hanging="261"/>
      </w:pPr>
      <w:rPr>
        <w:rFonts w:hint="default"/>
        <w:lang w:val="en-US" w:eastAsia="zh-TW"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imSun" w:hAnsi="SimSun" w:eastAsia="SimSun" w:cs="SimSun"/>
      <w:lang w:val="en-US" w:eastAsia="zh-TW" w:bidi="ar-SA"/>
    </w:rPr>
  </w:style>
  <w:style w:styleId="BodyText" w:type="paragraph">
    <w:name w:val="Body Text"/>
    <w:basedOn w:val="Normal"/>
    <w:uiPriority w:val="1"/>
    <w:qFormat/>
    <w:pPr>
      <w:spacing w:before="1"/>
      <w:ind w:left="928"/>
    </w:pPr>
    <w:rPr>
      <w:rFonts w:ascii="SimSun" w:hAnsi="SimSun" w:eastAsia="SimSun" w:cs="SimSun"/>
      <w:sz w:val="26"/>
      <w:szCs w:val="26"/>
      <w:lang w:val="en-US" w:eastAsia="zh-TW" w:bidi="ar-SA"/>
    </w:rPr>
  </w:style>
  <w:style w:styleId="Title" w:type="paragraph">
    <w:name w:val="Title"/>
    <w:basedOn w:val="Normal"/>
    <w:uiPriority w:val="1"/>
    <w:qFormat/>
    <w:pPr>
      <w:spacing w:line="378" w:lineRule="exact"/>
      <w:ind w:left="297"/>
    </w:pPr>
    <w:rPr>
      <w:rFonts w:ascii="Microsoft JhengHei" w:hAnsi="Microsoft JhengHei" w:eastAsia="Microsoft JhengHei" w:cs="Microsoft JhengHei"/>
      <w:b/>
      <w:bCs/>
      <w:sz w:val="26"/>
      <w:szCs w:val="26"/>
      <w:lang w:val="en-US" w:eastAsia="zh-TW" w:bidi="ar-SA"/>
    </w:rPr>
  </w:style>
  <w:style w:styleId="ListParagraph" w:type="paragraph">
    <w:name w:val="List Paragraph"/>
    <w:basedOn w:val="Normal"/>
    <w:uiPriority w:val="1"/>
    <w:qFormat/>
    <w:pPr>
      <w:ind w:left="1074" w:hanging="259"/>
    </w:pPr>
    <w:rPr>
      <w:rFonts w:ascii="SimSun" w:hAnsi="SimSun" w:eastAsia="SimSun" w:cs="SimSun"/>
      <w:lang w:val="en-US" w:eastAsia="zh-TW" w:bidi="ar-SA"/>
    </w:rPr>
  </w:style>
  <w:style w:styleId="TableParagraph" w:type="paragraph">
    <w:name w:val="Table Paragraph"/>
    <w:basedOn w:val="Normal"/>
    <w:uiPriority w:val="1"/>
    <w:qFormat/>
    <w:pPr>
      <w:spacing w:line="330" w:lineRule="exact"/>
      <w:ind w:left="107"/>
    </w:pPr>
    <w:rPr>
      <w:rFonts w:ascii="SimSun" w:hAnsi="SimSun" w:eastAsia="SimSun" w:cs="SimSun"/>
      <w:lang w:val="en-US" w:eastAsia="zh-TW"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總務主任</dc:creator>
  <dc:title>臺北市立弘道國民中學公物管理暨損壞公物賠償辦法</dc:title>
  <dcterms:created xsi:type="dcterms:W3CDTF">2025-05-13T07:09:31Z</dcterms:created>
  <dcterms:modified xsi:type="dcterms:W3CDTF">2025-05-13T07:09:31Z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2018-05-02T00:00:00Z</vt:filetime>
  </property>
  <property fmtid="{D5CDD505-2E9C-101B-9397-08002B2CF9AE}" pid="3" name="Creator">
    <vt:lpwstr>Microsoft® Word 2010</vt:lpwstr>
  </property>
  <property fmtid="{D5CDD505-2E9C-101B-9397-08002B2CF9AE}" pid="4" name="LastSaved">
    <vt:filetime>2025-05-13T00:00:00Z</vt:filetime>
  </property>
  <property fmtid="{D5CDD505-2E9C-101B-9397-08002B2CF9AE}" pid="5" name="Producer">
    <vt:lpwstr>Microsoft® Word 2010</vt:lpwstr>
  </property>
</Properties>
</file>